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«Дивеевская слобода» 2 дня</w:t>
      </w:r>
    </w:p>
    <w:p>
      <w:pPr>
        <w:keepNext/>
        <w:spacing w:after="160"/>
        <w:jc w:val="center"/>
      </w:pPr>
      <w:r>
        <w:rPr>
          <w:rFonts w:ascii="Times New Roman" w:hAnsi="Times New Roman"/>
          <w:b/>
          <w:sz w:val="24"/>
        </w:rPr>
        <w:t>Программа тура</w:t>
      </w:r>
      <w:r>
        <w:rPr>
          <w:rFonts w:ascii="Times New Roman" w:hAnsi="Times New Roman"/>
          <w:sz w:val="24"/>
        </w:rPr>
        <w:t xml:space="preserve"> · 2 дн.</w:t>
      </w:r>
    </w:p>
    <w:p>
      <w:pPr>
        <w:keepNext/>
        <w:spacing w:before="160" w:after="80"/>
      </w:pPr>
      <w:r>
        <w:rPr>
          <w:rFonts w:ascii="Times New Roman" w:hAnsi="Times New Roman"/>
          <w:b/>
          <w:sz w:val="24"/>
        </w:rPr>
        <w:t>1 день</w:t>
      </w:r>
    </w:p>
    <w:p>
      <w:pPr>
        <w:widowControl/>
        <w:spacing w:after="100" w:line="252" w:lineRule="auto"/>
      </w:pPr>
      <w:r>
        <w:rPr>
          <w:rFonts w:ascii="Times New Roman" w:hAnsi="Times New Roman"/>
          <w:b w:val="0"/>
          <w:i w:val="0"/>
          <w:color w:val="000000"/>
          <w:sz w:val="24"/>
        </w:rPr>
        <w:t>Внимание! В данном туре транспортные экскурсии сборные. Выбор мест при бронировании автобусного тура не является существенным условием договора. Места могут быть изменены оператором.</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08:10 Отправление из Нижнего Новгорода от Московского вокзала на остановке перед Царским павильоном.</w:t>
      </w:r>
    </w:p>
    <w:p>
      <w:pPr>
        <w:widowControl/>
        <w:spacing w:after="100" w:line="252" w:lineRule="auto"/>
      </w:pPr>
      <w:r>
        <w:rPr>
          <w:rFonts w:ascii="Times New Roman" w:hAnsi="Times New Roman"/>
          <w:b w:val="0"/>
          <w:i w:val="0"/>
          <w:color w:val="000000"/>
          <w:sz w:val="24"/>
        </w:rPr>
        <w:t>Заезд в г. Арзамас. Небольшая обзорная экскурсия по городу.</w:t>
      </w:r>
    </w:p>
    <w:p>
      <w:pPr>
        <w:widowControl/>
        <w:spacing w:after="100" w:line="252" w:lineRule="auto"/>
      </w:pPr>
      <w:r>
        <w:rPr>
          <w:rFonts w:ascii="Times New Roman" w:hAnsi="Times New Roman"/>
          <w:b w:val="0"/>
          <w:i w:val="0"/>
          <w:color w:val="000000"/>
          <w:sz w:val="24"/>
        </w:rPr>
        <w:t>Согласно легенде, название города образовано из имён двух мордовских братьев Арзая и Масая, которые встретили Ивана Грозного дарами, когда тот со своею ратью шел на Казань. Иван Грозный повелел мордве принять христианство (они были язычниками) и основал в новом граде первый православный мужской монастырь, на который и возложил великую миссию крещения мордвы.</w:t>
      </w:r>
    </w:p>
    <w:p>
      <w:pPr>
        <w:widowControl/>
        <w:spacing w:after="100" w:line="252" w:lineRule="auto"/>
      </w:pPr>
      <w:r>
        <w:rPr>
          <w:rFonts w:ascii="Times New Roman" w:hAnsi="Times New Roman"/>
          <w:b w:val="0"/>
          <w:i w:val="0"/>
          <w:color w:val="000000"/>
          <w:sz w:val="24"/>
        </w:rPr>
        <w:t>Посещение Воскресенского собора.</w:t>
      </w:r>
    </w:p>
    <w:p>
      <w:pPr>
        <w:widowControl/>
        <w:spacing w:after="100" w:line="252" w:lineRule="auto"/>
      </w:pPr>
      <w:r>
        <w:rPr>
          <w:rFonts w:ascii="Times New Roman" w:hAnsi="Times New Roman"/>
          <w:b w:val="0"/>
          <w:i w:val="0"/>
          <w:color w:val="000000"/>
          <w:sz w:val="24"/>
        </w:rPr>
        <w:t>После триумфа над Наполеоном арзамасцы единодушно решили построить новый собор «в благодарность Господу Богу за победу Державы Российской… и избавление Церкви и Отчизны от нашествия галлов и с ними двунадесяти языков». Для этого на Соборной площади города был установлен ящик для сбора пожертвований. Каждый житель Арзамаса считал своим долгом внести посильный вклад в общее дело. На протяжении почти двух веков Воскресенский собор является символом воинской славы России, доблести русского оружия и героизма защитников Отечества всех времен.</w:t>
      </w:r>
    </w:p>
    <w:p>
      <w:pPr>
        <w:widowControl/>
        <w:spacing w:after="100" w:line="252" w:lineRule="auto"/>
      </w:pPr>
      <w:r>
        <w:rPr>
          <w:rFonts w:ascii="Times New Roman" w:hAnsi="Times New Roman"/>
          <w:b w:val="0"/>
          <w:i w:val="0"/>
          <w:color w:val="000000"/>
          <w:sz w:val="24"/>
        </w:rPr>
        <w:t>12:00 Прибытие в Дивеево.</w:t>
      </w:r>
    </w:p>
    <w:p>
      <w:pPr>
        <w:widowControl/>
        <w:spacing w:after="100" w:line="252" w:lineRule="auto"/>
      </w:pPr>
      <w:r>
        <w:rPr>
          <w:rFonts w:ascii="Times New Roman" w:hAnsi="Times New Roman"/>
          <w:b w:val="0"/>
          <w:i w:val="0"/>
          <w:color w:val="000000"/>
          <w:sz w:val="24"/>
        </w:rPr>
        <w:t>Царица Небесная явилась монахине Александре в киевском Флоровском монастыре и велела отправиться на север России и посещать все великорусские обители, посвященные Ей. И указала место, на котором обещала основать такую обитель великую Свою, «равной которой не было, нет и не будет никогда во всем свете». Так началась история Серафимо-Дивеевского монастыря, четвертого удела Божией Матери на Земле после Иверии, Афона и Киева.</w:t>
      </w:r>
    </w:p>
    <w:p>
      <w:pPr>
        <w:widowControl/>
        <w:spacing w:after="100" w:line="252" w:lineRule="auto"/>
      </w:pPr>
      <w:r>
        <w:rPr>
          <w:rFonts w:ascii="Times New Roman" w:hAnsi="Times New Roman"/>
          <w:b w:val="0"/>
          <w:i w:val="0"/>
          <w:color w:val="000000"/>
          <w:sz w:val="24"/>
        </w:rPr>
        <w:t>Посещение Свято-Троицкого женского монастыря , на территории которого находятся: Троицкий храм (место упокоения мощей преподобного Серафима Саровского), Преображенский храм, Казанский храм.</w:t>
      </w:r>
    </w:p>
    <w:p>
      <w:pPr>
        <w:widowControl/>
        <w:spacing w:after="100" w:line="252" w:lineRule="auto"/>
      </w:pPr>
      <w:r>
        <w:rPr>
          <w:rFonts w:ascii="Times New Roman" w:hAnsi="Times New Roman"/>
          <w:b w:val="0"/>
          <w:i w:val="0"/>
          <w:color w:val="000000"/>
          <w:sz w:val="24"/>
        </w:rPr>
        <w:t>Прохождение по Святой Канавке.</w:t>
      </w:r>
    </w:p>
    <w:p>
      <w:pPr>
        <w:widowControl/>
        <w:spacing w:after="100" w:line="252" w:lineRule="auto"/>
      </w:pPr>
      <w:r>
        <w:rPr>
          <w:rFonts w:ascii="Times New Roman" w:hAnsi="Times New Roman"/>
          <w:b w:val="0"/>
          <w:i w:val="0"/>
          <w:color w:val="000000"/>
          <w:sz w:val="24"/>
        </w:rPr>
        <w:t>Свободное время на территории монастыря для посещения храмов, подачи треб и записок.</w:t>
      </w:r>
    </w:p>
    <w:p>
      <w:pPr>
        <w:widowControl/>
        <w:spacing w:after="100" w:line="252" w:lineRule="auto"/>
      </w:pPr>
      <w:r>
        <w:rPr>
          <w:rFonts w:ascii="Times New Roman" w:hAnsi="Times New Roman"/>
          <w:b w:val="0"/>
          <w:i w:val="0"/>
          <w:color w:val="000000"/>
          <w:sz w:val="24"/>
        </w:rPr>
        <w:t>Обед в кафе.</w:t>
      </w:r>
    </w:p>
    <w:p>
      <w:pPr>
        <w:widowControl/>
        <w:spacing w:after="100" w:line="252" w:lineRule="auto"/>
      </w:pPr>
      <w:r>
        <w:rPr>
          <w:rFonts w:ascii="Times New Roman" w:hAnsi="Times New Roman"/>
          <w:b w:val="0"/>
          <w:i w:val="0"/>
          <w:color w:val="000000"/>
          <w:sz w:val="24"/>
        </w:rPr>
        <w:t>Отъезд на источник. Посещение источников: матушки Александры и/или источника С. Саровского в поселке Цыгановка или Казанского источника (исходя из погодных условий).</w:t>
      </w:r>
    </w:p>
    <w:p>
      <w:pPr>
        <w:widowControl/>
        <w:spacing w:after="100" w:line="252" w:lineRule="auto"/>
      </w:pPr>
      <w:r>
        <w:rPr>
          <w:rFonts w:ascii="Times New Roman" w:hAnsi="Times New Roman"/>
          <w:b w:val="0"/>
          <w:i w:val="0"/>
          <w:color w:val="000000"/>
          <w:sz w:val="24"/>
        </w:rPr>
        <w:t>16:00 Отправление обратно в Нижний Новгород.</w:t>
      </w:r>
    </w:p>
    <w:p>
      <w:pPr>
        <w:widowControl/>
        <w:spacing w:after="100" w:line="252" w:lineRule="auto"/>
      </w:pPr>
      <w:r>
        <w:rPr>
          <w:rFonts w:ascii="Times New Roman" w:hAnsi="Times New Roman"/>
          <w:b w:val="0"/>
          <w:i w:val="0"/>
          <w:color w:val="000000"/>
          <w:sz w:val="24"/>
        </w:rPr>
        <w:t>21:00 Ориентировочное прибытие в Нижний Новгород, заселение в гостиницу.</w:t>
      </w:r>
    </w:p>
    <w:p>
      <w:pPr>
        <w:keepNext/>
        <w:spacing w:before="160" w:after="80"/>
      </w:pPr>
      <w:r>
        <w:rPr>
          <w:rFonts w:ascii="Times New Roman" w:hAnsi="Times New Roman"/>
          <w:b/>
          <w:sz w:val="24"/>
        </w:rPr>
        <w:t>2 день</w:t>
      </w:r>
    </w:p>
    <w:p>
      <w:pPr>
        <w:widowControl/>
        <w:spacing w:after="100" w:line="252" w:lineRule="auto"/>
      </w:pPr>
      <w:r>
        <w:rPr>
          <w:rFonts w:ascii="Times New Roman" w:hAnsi="Times New Roman"/>
          <w:b w:val="0"/>
          <w:i w:val="0"/>
          <w:color w:val="000000"/>
          <w:sz w:val="24"/>
        </w:rPr>
        <w:t>09:00 Завтрак в гостинице. Вещи в камеру хранения отеля.</w:t>
      </w:r>
    </w:p>
    <w:p>
      <w:pPr>
        <w:widowControl/>
        <w:spacing w:after="100" w:line="252" w:lineRule="auto"/>
      </w:pPr>
      <w:r>
        <w:rPr>
          <w:rFonts w:ascii="Times New Roman" w:hAnsi="Times New Roman"/>
          <w:b w:val="0"/>
          <w:i w:val="0"/>
          <w:color w:val="000000"/>
          <w:sz w:val="24"/>
        </w:rPr>
        <w:t>11:00 Выезд на экскурсионную программу от пл. Ленина.</w:t>
      </w:r>
    </w:p>
    <w:p>
      <w:pPr>
        <w:widowControl/>
        <w:spacing w:after="100" w:line="252" w:lineRule="auto"/>
      </w:pPr>
      <w:r>
        <w:rPr>
          <w:rFonts w:ascii="Times New Roman" w:hAnsi="Times New Roman"/>
          <w:b w:val="0"/>
          <w:i w:val="0"/>
          <w:color w:val="000000"/>
          <w:sz w:val="24"/>
        </w:rPr>
        <w:t>Обзорная экскурсия по Нижнему Новгороду.</w:t>
      </w:r>
    </w:p>
    <w:p>
      <w:pPr>
        <w:widowControl/>
        <w:spacing w:after="100" w:line="252" w:lineRule="auto"/>
      </w:pPr>
      <w:r>
        <w:rPr>
          <w:rFonts w:ascii="Times New Roman" w:hAnsi="Times New Roman"/>
          <w:b w:val="0"/>
          <w:i w:val="0"/>
          <w:color w:val="000000"/>
          <w:sz w:val="24"/>
        </w:rPr>
        <w:t>Древний город Нижний Новгород может похвастать удивительно богатой историей. Он и в древности был процветающим и сильным поселением, и в наши дни не утратил своего значения, превратившись в один из самых крупных российских городов. В ходе экскурсии Вы увидите огромное количество памятников архитектуры: Нижегородский кремль, Чкаловскую лестницу, собор Александра Невского, Строгановскую церковь, множество старинных домов на улице Ильинской, Нижегородскую Ярмарку, а также побываете на всех основных набережных города, откуда Вам откроется невероятные панорамные виды города.</w:t>
      </w:r>
    </w:p>
    <w:p>
      <w:pPr>
        <w:widowControl/>
        <w:spacing w:after="100" w:line="252" w:lineRule="auto"/>
      </w:pPr>
      <w:r>
        <w:rPr>
          <w:rFonts w:ascii="Times New Roman" w:hAnsi="Times New Roman"/>
          <w:b w:val="0"/>
          <w:i w:val="0"/>
          <w:color w:val="000000"/>
          <w:sz w:val="24"/>
        </w:rPr>
        <w:t>13:00 Пешеходная экскурсия по Нижегородскому Кремлю.</w:t>
      </w:r>
    </w:p>
    <w:p>
      <w:pPr>
        <w:widowControl/>
        <w:spacing w:after="100" w:line="252" w:lineRule="auto"/>
      </w:pPr>
      <w:r>
        <w:rPr>
          <w:rFonts w:ascii="Times New Roman" w:hAnsi="Times New Roman"/>
          <w:b w:val="0"/>
          <w:i w:val="0"/>
          <w:color w:val="000000"/>
          <w:sz w:val="24"/>
        </w:rPr>
        <w:t>Благодаря своему историческому значению и удивительной архитектуре, Нижегородский кремль входит в «Семь чудес России», а также занимает второе место в списке «Чудес света» Приволжского федерального округа. Он преображался трижды: изначально представлял собой деревянный форт, затем был представлен в каменном обличии, и наконец, в кирпичном, каким его знают сегодня. Предание Нижегородского кремля утверждает, что в его глубоких темницах упрятана пресловутая библиотека самого Ивана Грозного, но на данный момент информация остается неподтвержденной из-за проблематичного доступа и сложностей рельефа.</w:t>
      </w:r>
    </w:p>
    <w:p>
      <w:pPr>
        <w:widowControl/>
        <w:spacing w:after="100" w:line="252" w:lineRule="auto"/>
      </w:pPr>
      <w:r>
        <w:rPr>
          <w:rFonts w:ascii="Times New Roman" w:hAnsi="Times New Roman"/>
          <w:b w:val="0"/>
          <w:i w:val="0"/>
          <w:color w:val="000000"/>
          <w:sz w:val="24"/>
        </w:rPr>
        <w:t>14:00 Окончание экскурсионной программы на пл. Минина, самостоятельное заселение в гостиницу за вещами.</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«Дивеевская слобода» 2 дня</dc:title>
  <dc:subject>Программа тура по дням</dc:subject>
  <dc:description/>
</cp:coreProperties>
</file>